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88" w:rsidRPr="00A509F8" w:rsidRDefault="00306B88" w:rsidP="00421AD7">
      <w:pPr>
        <w:shd w:val="clear" w:color="auto" w:fill="F2F2F2"/>
        <w:tabs>
          <w:tab w:val="right" w:pos="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Mukhtar </w:t>
      </w:r>
      <w:r w:rsidR="00421A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</w:t>
      </w:r>
      <w:r w:rsidRPr="00A509F8">
        <w:rPr>
          <w:rFonts w:asciiTheme="minorHAnsi" w:hAnsiTheme="minorHAnsi" w:cstheme="minorHAnsi"/>
          <w:b/>
          <w:bCs/>
          <w:color w:val="000000"/>
          <w:sz w:val="24"/>
          <w:szCs w:val="24"/>
        </w:rPr>
        <w:t>aad Shehata</w:t>
      </w:r>
    </w:p>
    <w:p w:rsidR="00027F3E" w:rsidRDefault="00027F3E" w:rsidP="00306B88">
      <w:pPr>
        <w:shd w:val="clear" w:color="auto" w:fill="F2F2F2" w:themeFill="background1" w:themeFillShade="F2"/>
        <w:tabs>
          <w:tab w:val="right" w:pos="0"/>
        </w:tabs>
        <w:spacing w:line="360" w:lineRule="auto"/>
        <w:jc w:val="lowKashida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27F3E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Arabic Content Writer</w:t>
      </w:r>
    </w:p>
    <w:p w:rsidR="00306B88" w:rsidRPr="00A509F8" w:rsidRDefault="00306B88" w:rsidP="00306B88">
      <w:pPr>
        <w:shd w:val="clear" w:color="auto" w:fill="F2F2F2" w:themeFill="background1" w:themeFillShade="F2"/>
        <w:tabs>
          <w:tab w:val="right" w:pos="0"/>
        </w:tabs>
        <w:spacing w:line="360" w:lineRule="auto"/>
        <w:jc w:val="lowKashida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509F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Affiliate researcher at Leibniz-Zentrum Moderner Orient (ZMO)</w:t>
      </w:r>
    </w:p>
    <w:p w:rsidR="00306B88" w:rsidRPr="00A509F8" w:rsidRDefault="00E52F36" w:rsidP="00306B88">
      <w:pPr>
        <w:shd w:val="clear" w:color="auto" w:fill="F2F2F2" w:themeFill="background1" w:themeFillShade="F2"/>
        <w:tabs>
          <w:tab w:val="right" w:pos="0"/>
        </w:tabs>
        <w:spacing w:line="360" w:lineRule="auto"/>
        <w:jc w:val="lowKashida"/>
        <w:rPr>
          <w:rFonts w:asciiTheme="minorHAnsi" w:hAnsiTheme="minorHAnsi" w:cstheme="minorHAnsi"/>
          <w:sz w:val="24"/>
          <w:szCs w:val="24"/>
        </w:rPr>
      </w:pPr>
      <w:hyperlink r:id="rId6" w:history="1">
        <w:r w:rsidR="00306B88" w:rsidRPr="00A509F8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mukhtarshehata@hotmail.com</w:t>
        </w:r>
      </w:hyperlink>
    </w:p>
    <w:p w:rsidR="00306B88" w:rsidRDefault="00E52F36" w:rsidP="00306B88">
      <w:pPr>
        <w:shd w:val="clear" w:color="auto" w:fill="F2F2F2" w:themeFill="background1" w:themeFillShade="F2"/>
        <w:tabs>
          <w:tab w:val="right" w:pos="0"/>
        </w:tabs>
        <w:spacing w:line="360" w:lineRule="auto"/>
        <w:jc w:val="lowKashida"/>
        <w:rPr>
          <w:rFonts w:asciiTheme="minorHAnsi" w:hAnsiTheme="minorHAnsi" w:cstheme="minorHAnsi"/>
          <w:sz w:val="24"/>
          <w:szCs w:val="24"/>
        </w:rPr>
      </w:pPr>
      <w:hyperlink r:id="rId7" w:history="1">
        <w:r w:rsidR="00306B88" w:rsidRPr="00A509F8">
          <w:rPr>
            <w:rStyle w:val="Hyperlink"/>
            <w:rFonts w:asciiTheme="minorHAnsi" w:hAnsiTheme="minorHAnsi" w:cstheme="minorHAnsi"/>
            <w:sz w:val="24"/>
            <w:szCs w:val="24"/>
          </w:rPr>
          <w:t>https://www.zmo.de/en/people/mukhtar-saad-shehata</w:t>
        </w:r>
      </w:hyperlink>
    </w:p>
    <w:p w:rsidR="00306B88" w:rsidRDefault="00E52F36" w:rsidP="00306B88">
      <w:pPr>
        <w:shd w:val="clear" w:color="auto" w:fill="F2F2F2" w:themeFill="background1" w:themeFillShade="F2"/>
        <w:tabs>
          <w:tab w:val="right" w:pos="0"/>
        </w:tabs>
        <w:spacing w:line="360" w:lineRule="auto"/>
        <w:jc w:val="lowKashida"/>
        <w:rPr>
          <w:rFonts w:asciiTheme="minorHAnsi" w:hAnsiTheme="minorHAnsi" w:cstheme="minorHAnsi"/>
          <w:sz w:val="24"/>
          <w:szCs w:val="24"/>
        </w:rPr>
      </w:pPr>
      <w:hyperlink r:id="rId8">
        <w:r w:rsidR="00306B88" w:rsidRPr="00A509F8">
          <w:rPr>
            <w:rStyle w:val="Internet-linkki"/>
            <w:rFonts w:asciiTheme="minorHAnsi" w:hAnsiTheme="minorHAnsi" w:cstheme="minorHAnsi"/>
            <w:sz w:val="24"/>
            <w:szCs w:val="24"/>
          </w:rPr>
          <w:t>http://buscatextual.cnpq.br/buscatextual/visualizacv.do?id=K8854929Z1</w:t>
        </w:r>
      </w:hyperlink>
    </w:p>
    <w:p w:rsidR="00306B88" w:rsidRPr="00C71EB7" w:rsidRDefault="00E52F36" w:rsidP="00306B88">
      <w:pPr>
        <w:shd w:val="clear" w:color="auto" w:fill="F2F2F2" w:themeFill="background1" w:themeFillShade="F2"/>
        <w:tabs>
          <w:tab w:val="right" w:pos="0"/>
        </w:tabs>
        <w:spacing w:line="360" w:lineRule="auto"/>
        <w:jc w:val="lowKashida"/>
        <w:rPr>
          <w:rFonts w:asciiTheme="minorHAnsi" w:hAnsiTheme="minorHAnsi" w:cstheme="minorHAnsi"/>
          <w:sz w:val="24"/>
          <w:szCs w:val="24"/>
        </w:rPr>
      </w:pPr>
      <w:hyperlink r:id="rId9">
        <w:r w:rsidR="00306B88">
          <w:rPr>
            <w:rStyle w:val="Internet-linkki"/>
          </w:rPr>
          <w:t>https://ar.wikipedia.org/wiki/%D9%85%D8%AE%D8%AA%D8%A7%D8%B1_%D8%B3%D8%B9%D8%AF_%D8%B4%D8%AD%D8%A7%D8%AA%D9%87</w:t>
        </w:r>
      </w:hyperlink>
    </w:p>
    <w:p w:rsidR="00306B88" w:rsidRPr="00A509F8" w:rsidRDefault="00306B88" w:rsidP="00475878">
      <w:pPr>
        <w:tabs>
          <w:tab w:val="right" w:pos="0"/>
        </w:tabs>
        <w:spacing w:after="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590D50" w:rsidRDefault="00D25857">
      <w:pPr>
        <w:shd w:val="clear" w:color="auto" w:fill="F2F2F2"/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Education</w:t>
      </w:r>
      <w:r>
        <w:rPr>
          <w:rFonts w:cs="Calibri"/>
          <w:color w:val="000000"/>
          <w:sz w:val="24"/>
          <w:szCs w:val="24"/>
        </w:rPr>
        <w:t>: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Master in Contemporary History, African Studies and Indigenous Peoples (Master of History, African Studies and Indigenous Peoples), University of Bahia (UNEB), Brazil, 2020.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Bachelor of Arts &amp; Education, 1996, Faculty of Education, Arabic Department, Tanta University, Egypt. Grade: Very Good.</w:t>
      </w:r>
    </w:p>
    <w:p w:rsidR="00590D50" w:rsidRDefault="00590D50" w:rsidP="00421AD7">
      <w:pPr>
        <w:tabs>
          <w:tab w:val="right" w:pos="0"/>
        </w:tabs>
        <w:spacing w:after="0" w:line="360" w:lineRule="auto"/>
        <w:rPr>
          <w:rFonts w:cs="Calibri"/>
          <w:b/>
          <w:bCs/>
          <w:sz w:val="24"/>
          <w:szCs w:val="24"/>
          <w:lang w:bidi="ar-EG"/>
        </w:rPr>
      </w:pPr>
    </w:p>
    <w:p w:rsidR="00590D50" w:rsidRDefault="00D25857">
      <w:pPr>
        <w:shd w:val="clear" w:color="auto" w:fill="F2F2F2"/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  <w:lang w:bidi="ar-EG"/>
        </w:rPr>
        <w:t>Languages</w:t>
      </w:r>
      <w:r>
        <w:rPr>
          <w:rFonts w:cs="Calibri"/>
          <w:b/>
          <w:bCs/>
          <w:color w:val="000000"/>
          <w:sz w:val="24"/>
          <w:szCs w:val="24"/>
        </w:rPr>
        <w:t xml:space="preserve">: 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sz w:val="24"/>
          <w:szCs w:val="24"/>
          <w:lang w:bidi="ar-EG"/>
        </w:rPr>
        <w:t>Arabic (native language) / English (very good) / Portuguese (good).</w:t>
      </w:r>
    </w:p>
    <w:p w:rsidR="00590D50" w:rsidRDefault="00590D50" w:rsidP="00421AD7">
      <w:pPr>
        <w:tabs>
          <w:tab w:val="right" w:pos="0"/>
        </w:tabs>
        <w:spacing w:after="0" w:line="360" w:lineRule="auto"/>
        <w:rPr>
          <w:rFonts w:cs="Calibri"/>
          <w:b/>
          <w:bCs/>
          <w:color w:val="000000"/>
          <w:sz w:val="24"/>
          <w:szCs w:val="24"/>
        </w:rPr>
      </w:pPr>
    </w:p>
    <w:p w:rsidR="00590D50" w:rsidRDefault="00D25857">
      <w:pPr>
        <w:shd w:val="clear" w:color="auto" w:fill="F2F2F2"/>
        <w:tabs>
          <w:tab w:val="right" w:pos="0"/>
        </w:tabs>
        <w:spacing w:after="0" w:line="36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Work Experience: </w:t>
      </w:r>
    </w:p>
    <w:p w:rsidR="00E87E94" w:rsidRDefault="00D25857" w:rsidP="00CB1BFB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</w:t>
      </w:r>
      <w:r w:rsidR="00E87E94" w:rsidRPr="00E87E94">
        <w:rPr>
          <w:rFonts w:cs="Calibri"/>
          <w:color w:val="000000"/>
          <w:sz w:val="24"/>
          <w:szCs w:val="24"/>
        </w:rPr>
        <w:t>Affiliate Researcher</w:t>
      </w:r>
      <w:r w:rsidR="00CB1BFB">
        <w:rPr>
          <w:rFonts w:cs="Calibri"/>
          <w:color w:val="000000"/>
          <w:sz w:val="24"/>
          <w:szCs w:val="24"/>
        </w:rPr>
        <w:t xml:space="preserve">, Zentrum Moderner Orient (ZMO), Berlin, Germany, nov 2021- </w:t>
      </w:r>
    </w:p>
    <w:p w:rsidR="00590D50" w:rsidRDefault="00CB1BFB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</w:t>
      </w:r>
      <w:r w:rsidR="00D25857">
        <w:rPr>
          <w:rFonts w:cs="Calibri"/>
          <w:color w:val="000000"/>
          <w:sz w:val="24"/>
          <w:szCs w:val="24"/>
        </w:rPr>
        <w:t>Content editor for "Al-Aan" channel in Dubai 2020- 2021.</w:t>
      </w:r>
    </w:p>
    <w:p w:rsidR="00590D50" w:rsidRDefault="00D25857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Academic researcher in history and African studies, Bahia State University (UNEB.), Salvador, Brazil. 2018-2020.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Research assistant and co-author with Dr. Samuli Schielke, anthropologist at Leibniz-Zentrum Moderner Orient (ZMO), Berlin, Germany, 2011-2018.</w:t>
      </w:r>
    </w:p>
    <w:p w:rsidR="00590D50" w:rsidRDefault="00D25857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- Coordinator and Cultural Counselor for Dar Kelma for Publishing &amp; Distribution in Alexandria, 2011-2017.</w:t>
      </w:r>
    </w:p>
    <w:p w:rsidR="001A549A" w:rsidRPr="00887E18" w:rsidRDefault="001A549A" w:rsidP="00553F71">
      <w:pPr>
        <w:spacing w:line="360" w:lineRule="auto"/>
        <w:jc w:val="lowKashida"/>
        <w:rPr>
          <w:rFonts w:cstheme="minorHAnsi"/>
          <w:color w:val="000000" w:themeColor="text1"/>
          <w:sz w:val="24"/>
          <w:szCs w:val="24"/>
          <w:lang w:bidi="ar-EG"/>
        </w:rPr>
      </w:pPr>
      <w:r>
        <w:rPr>
          <w:rFonts w:cstheme="minorHAnsi"/>
          <w:color w:val="000000" w:themeColor="text1"/>
          <w:sz w:val="24"/>
          <w:szCs w:val="24"/>
        </w:rPr>
        <w:t xml:space="preserve">- </w:t>
      </w:r>
      <w:r w:rsidR="00553F71" w:rsidRPr="00553F71">
        <w:rPr>
          <w:rFonts w:cstheme="minorHAnsi"/>
          <w:color w:val="000000" w:themeColor="text1"/>
          <w:sz w:val="24"/>
          <w:szCs w:val="24"/>
        </w:rPr>
        <w:t>Arabic teacher</w:t>
      </w:r>
      <w:r w:rsidRPr="00887E18">
        <w:rPr>
          <w:rFonts w:cstheme="minorHAnsi"/>
          <w:color w:val="000000" w:themeColor="text1"/>
          <w:sz w:val="24"/>
          <w:szCs w:val="24"/>
        </w:rPr>
        <w:t xml:space="preserve">, Egyptian Ministry of Education, for 15 years and </w:t>
      </w:r>
      <w:r w:rsidRPr="003024BC">
        <w:rPr>
          <w:rFonts w:cstheme="minorHAnsi"/>
          <w:color w:val="000000" w:themeColor="text1"/>
          <w:sz w:val="24"/>
          <w:szCs w:val="24"/>
        </w:rPr>
        <w:t xml:space="preserve">headmaster </w:t>
      </w:r>
      <w:r w:rsidRPr="00887E18">
        <w:rPr>
          <w:rFonts w:cstheme="minorHAnsi"/>
          <w:color w:val="000000" w:themeColor="text1"/>
          <w:sz w:val="24"/>
          <w:szCs w:val="24"/>
        </w:rPr>
        <w:t>for 5 years in Egypt (1996-2016)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Writer for </w:t>
      </w:r>
      <w:r>
        <w:rPr>
          <w:rFonts w:cs="Calibri"/>
          <w:i/>
          <w:iCs/>
          <w:color w:val="000000"/>
          <w:sz w:val="24"/>
          <w:szCs w:val="24"/>
        </w:rPr>
        <w:t>Turath</w:t>
      </w:r>
      <w:r>
        <w:rPr>
          <w:rFonts w:cs="Calibri"/>
          <w:color w:val="000000"/>
          <w:sz w:val="24"/>
          <w:szCs w:val="24"/>
        </w:rPr>
        <w:t>cultural magazine, Abu Dhabi, UAE.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Writer for </w:t>
      </w:r>
      <w:r>
        <w:rPr>
          <w:rFonts w:cs="Calibri"/>
          <w:i/>
          <w:iCs/>
          <w:color w:val="000000"/>
          <w:sz w:val="24"/>
          <w:szCs w:val="24"/>
        </w:rPr>
        <w:t>Al Hewar Al Motamaden</w:t>
      </w:r>
      <w:r>
        <w:rPr>
          <w:rFonts w:cs="Calibri"/>
          <w:color w:val="000000"/>
          <w:sz w:val="24"/>
          <w:szCs w:val="24"/>
        </w:rPr>
        <w:t xml:space="preserve"> website. </w:t>
      </w:r>
    </w:p>
    <w:p w:rsidR="00590D50" w:rsidRDefault="00E52F36">
      <w:pPr>
        <w:spacing w:after="0" w:line="360" w:lineRule="auto"/>
      </w:pPr>
      <w:hyperlink r:id="rId10">
        <w:r w:rsidR="00D25857">
          <w:rPr>
            <w:rStyle w:val="Internet-linkki"/>
            <w:rFonts w:cs="Calibri"/>
            <w:sz w:val="24"/>
            <w:szCs w:val="24"/>
          </w:rPr>
          <w:t>https://www.ahewar.org/m.asp?i=6026</w:t>
        </w:r>
      </w:hyperlink>
    </w:p>
    <w:p w:rsidR="00590D50" w:rsidRDefault="00D25857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Writer for Alnoor Center, Malmö, Sweden . </w:t>
      </w:r>
    </w:p>
    <w:p w:rsidR="00590D50" w:rsidRDefault="00E52F36">
      <w:pPr>
        <w:spacing w:after="0" w:line="360" w:lineRule="auto"/>
      </w:pPr>
      <w:hyperlink r:id="rId11">
        <w:r w:rsidR="00D25857">
          <w:rPr>
            <w:rStyle w:val="Internet-linkki"/>
            <w:rFonts w:cs="Calibri"/>
            <w:sz w:val="24"/>
            <w:szCs w:val="24"/>
          </w:rPr>
          <w:t>http://www.alnoor.se/author.asp?id=5795</w:t>
        </w:r>
      </w:hyperlink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Desk Editor for </w:t>
      </w:r>
      <w:r>
        <w:rPr>
          <w:rFonts w:cs="Calibri"/>
          <w:i/>
          <w:iCs/>
          <w:color w:val="000000"/>
          <w:sz w:val="24"/>
          <w:szCs w:val="24"/>
        </w:rPr>
        <w:t>Al Sarkha</w:t>
      </w:r>
      <w:r>
        <w:rPr>
          <w:rFonts w:cs="Calibri"/>
          <w:color w:val="000000"/>
          <w:sz w:val="24"/>
          <w:szCs w:val="24"/>
        </w:rPr>
        <w:t>newspaper from 2004 to 2008.</w:t>
      </w:r>
    </w:p>
    <w:p w:rsidR="00590D50" w:rsidRDefault="00590D50" w:rsidP="00422EB0">
      <w:pPr>
        <w:tabs>
          <w:tab w:val="right" w:pos="0"/>
        </w:tabs>
        <w:spacing w:after="0" w:line="360" w:lineRule="auto"/>
        <w:rPr>
          <w:rFonts w:cs="Calibri"/>
          <w:b/>
          <w:bCs/>
          <w:color w:val="000000"/>
          <w:sz w:val="24"/>
          <w:szCs w:val="24"/>
        </w:rPr>
      </w:pPr>
    </w:p>
    <w:p w:rsidR="00590D50" w:rsidRDefault="00D25857">
      <w:pPr>
        <w:shd w:val="clear" w:color="auto" w:fill="F2F2F2"/>
        <w:tabs>
          <w:tab w:val="right" w:pos="0"/>
        </w:tabs>
        <w:spacing w:after="0" w:line="36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Publications: </w:t>
      </w:r>
    </w:p>
    <w:p w:rsidR="00E86234" w:rsidRDefault="00E86234" w:rsidP="00E86234">
      <w:pPr>
        <w:shd w:val="clear" w:color="auto" w:fill="F2F2F2"/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Books:</w:t>
      </w:r>
    </w:p>
    <w:p w:rsidR="00E86234" w:rsidRPr="001707D5" w:rsidRDefault="00E86234" w:rsidP="00E20709">
      <w:pPr>
        <w:spacing w:line="360" w:lineRule="auto"/>
        <w:jc w:val="lowKashida"/>
        <w:rPr>
          <w:rFonts w:cstheme="minorHAnsi"/>
          <w:color w:val="000000" w:themeColor="text1"/>
          <w:sz w:val="24"/>
          <w:szCs w:val="24"/>
          <w:rtl/>
        </w:rPr>
      </w:pPr>
      <w:r w:rsidRPr="001707D5">
        <w:rPr>
          <w:rFonts w:cstheme="minorHAnsi"/>
          <w:color w:val="000000" w:themeColor="text1"/>
          <w:sz w:val="24"/>
          <w:szCs w:val="24"/>
        </w:rPr>
        <w:t xml:space="preserve">- </w:t>
      </w:r>
      <w:r w:rsidRPr="00F55210">
        <w:rPr>
          <w:rFonts w:cstheme="minorHAnsi"/>
          <w:i/>
          <w:iCs/>
          <w:color w:val="000000" w:themeColor="text1"/>
          <w:sz w:val="24"/>
          <w:szCs w:val="24"/>
        </w:rPr>
        <w:t>Macace de Africa: Riwaya</w:t>
      </w:r>
      <w:r>
        <w:rPr>
          <w:rFonts w:cstheme="minorHAnsi"/>
          <w:color w:val="000000" w:themeColor="text1"/>
          <w:sz w:val="24"/>
          <w:szCs w:val="24"/>
        </w:rPr>
        <w:t xml:space="preserve"> (Macace de Africa: A</w:t>
      </w:r>
      <w:r w:rsidRPr="001707D5">
        <w:rPr>
          <w:rFonts w:cstheme="minorHAnsi"/>
          <w:color w:val="000000" w:themeColor="text1"/>
          <w:sz w:val="24"/>
          <w:szCs w:val="24"/>
        </w:rPr>
        <w:t xml:space="preserve"> novel</w:t>
      </w:r>
      <w:r>
        <w:rPr>
          <w:rFonts w:cstheme="minorHAnsi"/>
          <w:color w:val="000000" w:themeColor="text1"/>
          <w:sz w:val="24"/>
          <w:szCs w:val="24"/>
        </w:rPr>
        <w:t>)</w:t>
      </w:r>
      <w:r w:rsidRPr="001707D5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Cairo:</w:t>
      </w:r>
      <w:r w:rsidRPr="001707D5">
        <w:rPr>
          <w:rFonts w:cstheme="minorHAnsi"/>
          <w:color w:val="000000" w:themeColor="text1"/>
          <w:sz w:val="24"/>
          <w:szCs w:val="24"/>
        </w:rPr>
        <w:t xml:space="preserve"> Batana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1707D5">
        <w:rPr>
          <w:rFonts w:cstheme="minorHAnsi"/>
          <w:color w:val="000000" w:themeColor="text1"/>
          <w:sz w:val="24"/>
          <w:szCs w:val="24"/>
        </w:rPr>
        <w:t xml:space="preserve"> 2022.</w:t>
      </w:r>
    </w:p>
    <w:p w:rsidR="00E86234" w:rsidRDefault="00E86234" w:rsidP="00E20709">
      <w:pPr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Samuli Schielke and Mukhtar Saad Shehata, </w:t>
      </w:r>
      <w:r>
        <w:rPr>
          <w:rFonts w:cs="Calibri"/>
          <w:i/>
          <w:iCs/>
          <w:color w:val="000000"/>
          <w:sz w:val="24"/>
          <w:szCs w:val="24"/>
        </w:rPr>
        <w:t>Shared Margins: An Ethnography with Writers in Alexandria after the Revolution.</w:t>
      </w:r>
      <w:r>
        <w:rPr>
          <w:rFonts w:cs="Calibri"/>
          <w:color w:val="000000"/>
          <w:sz w:val="24"/>
          <w:szCs w:val="24"/>
        </w:rPr>
        <w:t>Berlin: De Gruyter 2021.</w:t>
      </w:r>
    </w:p>
    <w:p w:rsidR="00E86234" w:rsidRDefault="00E52F36" w:rsidP="00E20709">
      <w:pPr>
        <w:tabs>
          <w:tab w:val="right" w:pos="0"/>
        </w:tabs>
        <w:spacing w:after="0" w:line="360" w:lineRule="auto"/>
      </w:pPr>
      <w:hyperlink r:id="rId12">
        <w:r w:rsidR="00E86234">
          <w:rPr>
            <w:rStyle w:val="Internet-linkki"/>
            <w:rFonts w:cs="Calibri"/>
            <w:sz w:val="24"/>
            <w:szCs w:val="24"/>
          </w:rPr>
          <w:t>https://library.oapen.org/handle/20.500.12657/50230</w:t>
        </w:r>
      </w:hyperlink>
    </w:p>
    <w:p w:rsidR="00E86234" w:rsidRDefault="00E86234" w:rsidP="00E86234">
      <w:pPr>
        <w:pStyle w:val="Heading1"/>
        <w:shd w:val="clear" w:color="auto" w:fill="FFFFFF"/>
        <w:spacing w:before="0" w:line="360" w:lineRule="auto"/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- </w:t>
      </w:r>
      <w:r>
        <w:rPr>
          <w:rFonts w:ascii="Calibri" w:hAnsi="Calibri" w:cs="Calibri"/>
          <w:b w:val="0"/>
          <w:bCs w:val="0"/>
          <w:i/>
          <w:iCs/>
          <w:color w:val="000000"/>
          <w:sz w:val="24"/>
          <w:szCs w:val="24"/>
        </w:rPr>
        <w:t>História Viva: Revolução egípcia e seus desdobramentos: história viva, memórias e perspectivas dos habitantes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(</w:t>
      </w:r>
      <w:r>
        <w:rPr>
          <w:rStyle w:val="a-size-extra-large"/>
          <w:rFonts w:ascii="Calibri" w:hAnsi="Calibri"/>
          <w:b w:val="0"/>
          <w:bCs w:val="0"/>
          <w:color w:val="0F1111"/>
          <w:sz w:val="24"/>
          <w:szCs w:val="24"/>
        </w:rPr>
        <w:t>Living history: Egyptian revolution and its developments: Living history, memories and perspectives of the inhabitants; in Portuguese), Kindle Ebook, 2021.</w:t>
      </w:r>
    </w:p>
    <w:p w:rsidR="00E86234" w:rsidRDefault="00E52F36" w:rsidP="00E86234">
      <w:pPr>
        <w:spacing w:after="0" w:line="360" w:lineRule="auto"/>
      </w:pPr>
      <w:hyperlink r:id="rId13">
        <w:r w:rsidR="00E86234">
          <w:rPr>
            <w:rStyle w:val="Internet-linkki"/>
            <w:sz w:val="24"/>
            <w:szCs w:val="24"/>
          </w:rPr>
          <w:t>https://www.amazon.com/dp/B09GNT68ZF</w:t>
        </w:r>
      </w:hyperlink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bidi="ar-EG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Aghani Al-Sayyadin Al-Turathiya Fi Shamal Al-Delta</w:t>
      </w:r>
      <w:r>
        <w:rPr>
          <w:rFonts w:cs="Calibri"/>
          <w:color w:val="000000"/>
          <w:sz w:val="24"/>
          <w:szCs w:val="24"/>
          <w:lang w:bidi="ar-EG"/>
        </w:rPr>
        <w:t xml:space="preserve"> (Traditional songs of fishermen in the northern Delta). Cairo: Egyptian General Book Organization, forthcoming in 2021.</w:t>
      </w:r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</w:rPr>
        <w:t>Fi Bilad Al-Samba: Yawmiyat Arabi fi Barazil</w:t>
      </w:r>
      <w:r>
        <w:rPr>
          <w:rFonts w:cs="Calibri"/>
          <w:color w:val="000000"/>
          <w:sz w:val="24"/>
          <w:szCs w:val="24"/>
        </w:rPr>
        <w:t>(In the Land of Samba: Diary of an Arab in Brazil) Beirut: Arab Foundation for Studies and Publishing, 2019. (This book received the Ibn battouta Award for Contemporary Travel Literature, 2019)</w:t>
      </w:r>
    </w:p>
    <w:p w:rsidR="00E86234" w:rsidRDefault="00E52F36" w:rsidP="00E86234">
      <w:pPr>
        <w:spacing w:after="0" w:line="360" w:lineRule="auto"/>
      </w:pPr>
      <w:hyperlink r:id="rId14">
        <w:r w:rsidR="00E86234">
          <w:rPr>
            <w:rStyle w:val="Internet-linkki"/>
            <w:rFonts w:cs="Calibri"/>
            <w:sz w:val="24"/>
            <w:szCs w:val="24"/>
            <w:lang w:bidi="ar-EG"/>
          </w:rPr>
          <w:t>https://www.neelwafurat.com/itempage.aspx?id=lbb320665-311256&amp;search=books</w:t>
        </w:r>
      </w:hyperlink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i/>
          <w:iCs/>
          <w:color w:val="000000"/>
          <w:sz w:val="24"/>
          <w:szCs w:val="24"/>
        </w:rPr>
        <w:lastRenderedPageBreak/>
        <w:t>- Asafra Qibly: Riwaya</w:t>
      </w:r>
      <w:r>
        <w:rPr>
          <w:rFonts w:cs="Calibri"/>
          <w:color w:val="000000"/>
          <w:sz w:val="24"/>
          <w:szCs w:val="24"/>
        </w:rPr>
        <w:t xml:space="preserve"> (Asafra Seaside: A Novel; in Arabic). Cairo: Batana, 2017.</w:t>
      </w:r>
    </w:p>
    <w:p w:rsidR="00E86234" w:rsidRDefault="00E52F36" w:rsidP="00E86234">
      <w:pPr>
        <w:spacing w:after="0" w:line="360" w:lineRule="auto"/>
      </w:pPr>
      <w:hyperlink r:id="rId15">
        <w:r w:rsidR="00E86234">
          <w:rPr>
            <w:rStyle w:val="Internet-linkki"/>
            <w:rFonts w:cs="Calibri"/>
            <w:sz w:val="24"/>
            <w:szCs w:val="24"/>
          </w:rPr>
          <w:t>https://www.amazon.eg/-/en/Stainless-Lemon-Squeezer-Mokhtar-Shehata/dp/B09B8RVM6K</w:t>
        </w:r>
      </w:hyperlink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</w:rPr>
        <w:t>Dhu Al-Haqiba Al-Hamraa: Qisas</w:t>
      </w:r>
      <w:r>
        <w:rPr>
          <w:rFonts w:cs="Calibri"/>
          <w:color w:val="000000"/>
          <w:sz w:val="24"/>
          <w:szCs w:val="24"/>
        </w:rPr>
        <w:t xml:space="preserve"> (The man with the red suitcase: Short stories; in Arabic). Cairo: Egyptian General Book Organization, 2017.</w:t>
      </w:r>
    </w:p>
    <w:p w:rsidR="00E86234" w:rsidRDefault="00E52F36" w:rsidP="00E86234">
      <w:pPr>
        <w:spacing w:after="0" w:line="360" w:lineRule="auto"/>
      </w:pPr>
      <w:hyperlink r:id="rId16">
        <w:r w:rsidR="00E86234">
          <w:rPr>
            <w:rStyle w:val="Internet-linkki"/>
            <w:rFonts w:cs="Calibri"/>
            <w:sz w:val="24"/>
            <w:szCs w:val="24"/>
          </w:rPr>
          <w:t>https://www.neelwafurat.com/itempage.aspx?id=egb235419-5250270&amp;search=books</w:t>
        </w:r>
      </w:hyperlink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</w:rPr>
        <w:t>Rabb Yuhibb Al-Nisaa: Nusus</w:t>
      </w:r>
      <w:r>
        <w:rPr>
          <w:rFonts w:cs="Calibri"/>
          <w:color w:val="000000"/>
          <w:sz w:val="24"/>
          <w:szCs w:val="24"/>
        </w:rPr>
        <w:t xml:space="preserve"> (God loves women: Literary texts; In Arabic). Alexandria: Yadaweya, 2015.  </w:t>
      </w:r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Editor of </w:t>
      </w:r>
      <w:r>
        <w:rPr>
          <w:rFonts w:cs="Calibri"/>
          <w:i/>
          <w:iCs/>
          <w:color w:val="000000"/>
          <w:sz w:val="24"/>
          <w:szCs w:val="24"/>
        </w:rPr>
        <w:t>Nusus Min Bayt Al-Mahabba</w:t>
      </w:r>
      <w:r>
        <w:rPr>
          <w:rFonts w:cs="Calibri"/>
          <w:color w:val="000000"/>
          <w:sz w:val="24"/>
          <w:szCs w:val="24"/>
        </w:rPr>
        <w:t xml:space="preserve"> (Texts from the house of love; in Arabic). Alexandria: Yadaweya, 2015.</w:t>
      </w:r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</w:rPr>
        <w:t>Taghribat Bani Saber: Riwaya</w:t>
      </w:r>
      <w:r>
        <w:rPr>
          <w:rFonts w:cs="Calibri"/>
          <w:color w:val="000000"/>
          <w:sz w:val="24"/>
          <w:szCs w:val="24"/>
        </w:rPr>
        <w:t>. (The travel of of the sons of Saber: A novel). Alexandria: Dar Kalima, 2014.</w:t>
      </w:r>
    </w:p>
    <w:p w:rsidR="00E86234" w:rsidRDefault="00E52F36" w:rsidP="00E86234">
      <w:pPr>
        <w:spacing w:after="0" w:line="360" w:lineRule="auto"/>
      </w:pPr>
      <w:hyperlink r:id="rId17">
        <w:r w:rsidR="00E86234">
          <w:rPr>
            <w:rStyle w:val="Internet-linkki"/>
            <w:rFonts w:cs="Calibri"/>
            <w:sz w:val="24"/>
            <w:szCs w:val="24"/>
          </w:rPr>
          <w:t>https://www.neelwafurat.com/itempage.aspx?id=egb199092-5212270&amp;search=books</w:t>
        </w:r>
      </w:hyperlink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bidi="ar-EG"/>
        </w:rPr>
        <w:t xml:space="preserve">- Editor of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Al-Asema Al-Sirriya: Nusus Min Ebdaat Al-Nazla</w:t>
      </w:r>
      <w:r>
        <w:rPr>
          <w:rFonts w:cs="Calibri"/>
          <w:color w:val="000000"/>
          <w:sz w:val="24"/>
          <w:szCs w:val="24"/>
          <w:lang w:bidi="ar-EG"/>
        </w:rPr>
        <w:t xml:space="preserve"> (The secret Capital: creative texts from Al-Nazla; in Arabic). Alexandria Dar Kalima, 2012.</w:t>
      </w:r>
    </w:p>
    <w:p w:rsidR="00E86234" w:rsidRDefault="00E52F36" w:rsidP="00E86234">
      <w:pPr>
        <w:spacing w:after="0" w:line="360" w:lineRule="auto"/>
      </w:pPr>
      <w:hyperlink r:id="rId18">
        <w:r w:rsidR="00E86234">
          <w:rPr>
            <w:rStyle w:val="Internet-linkki"/>
            <w:rFonts w:cs="Calibri"/>
            <w:sz w:val="24"/>
            <w:szCs w:val="24"/>
            <w:lang w:bidi="ar-EG"/>
          </w:rPr>
          <w:t>https://www.neelwafurat.com/itempage.aspx?id=egb192042-5205077&amp;search=books</w:t>
        </w:r>
      </w:hyperlink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bidi="ar-EG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Muktaniza: Qisas</w:t>
      </w:r>
      <w:r>
        <w:rPr>
          <w:rFonts w:cs="Calibri"/>
          <w:color w:val="000000"/>
          <w:sz w:val="24"/>
          <w:szCs w:val="24"/>
          <w:lang w:bidi="ar-EG"/>
        </w:rPr>
        <w:t>. (Chubby woman: Short stories; in Arabic) (Moktaneza). Alexandria: Dar Kalima, 2011.</w:t>
      </w:r>
    </w:p>
    <w:p w:rsidR="00E86234" w:rsidRDefault="00E52F36" w:rsidP="00E86234">
      <w:pPr>
        <w:spacing w:after="0" w:line="360" w:lineRule="auto"/>
      </w:pPr>
      <w:hyperlink r:id="rId19">
        <w:r w:rsidR="00E86234">
          <w:rPr>
            <w:rStyle w:val="Internet-linkki"/>
            <w:rFonts w:cs="Calibri"/>
            <w:sz w:val="24"/>
            <w:szCs w:val="24"/>
            <w:lang w:bidi="ar-EG"/>
          </w:rPr>
          <w:t>https://www.neelwafurat.com/itempage.aspx?id=egb192041-5205078&amp;search=books</w:t>
        </w:r>
      </w:hyperlink>
    </w:p>
    <w:p w:rsidR="00E86234" w:rsidRDefault="00E86234" w:rsidP="00E86234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bidi="ar-EG"/>
        </w:rPr>
        <w:t xml:space="preserve">-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La li Al-Iskandariya: Riwaya</w:t>
      </w:r>
      <w:r>
        <w:rPr>
          <w:rFonts w:cs="Calibri"/>
          <w:color w:val="000000"/>
          <w:sz w:val="24"/>
          <w:szCs w:val="24"/>
          <w:lang w:bidi="ar-EG"/>
        </w:rPr>
        <w:t xml:space="preserve"> (No to Alexandria: A novel). Cairo: Arabesque, 2010.</w:t>
      </w:r>
    </w:p>
    <w:p w:rsidR="00E86234" w:rsidRDefault="00E52F36" w:rsidP="00E86234">
      <w:pPr>
        <w:spacing w:after="0" w:line="360" w:lineRule="auto"/>
      </w:pPr>
      <w:hyperlink r:id="rId20">
        <w:r w:rsidR="00E86234">
          <w:rPr>
            <w:rStyle w:val="Internet-linkki"/>
            <w:rFonts w:cs="Calibri"/>
            <w:sz w:val="24"/>
            <w:szCs w:val="24"/>
            <w:lang w:bidi="ar-EG"/>
          </w:rPr>
          <w:t>https://www.goodreads.com/book/show/13604216</w:t>
        </w:r>
      </w:hyperlink>
    </w:p>
    <w:p w:rsidR="00E86234" w:rsidRDefault="00E86234" w:rsidP="00E86234">
      <w:pPr>
        <w:tabs>
          <w:tab w:val="right" w:pos="0"/>
        </w:tabs>
        <w:spacing w:after="0" w:line="360" w:lineRule="auto"/>
        <w:rPr>
          <w:rFonts w:cs="Calibri"/>
          <w:b/>
          <w:bCs/>
          <w:color w:val="000000"/>
          <w:sz w:val="24"/>
          <w:szCs w:val="24"/>
          <w:lang w:bidi="ar-EG"/>
        </w:rPr>
      </w:pPr>
    </w:p>
    <w:p w:rsidR="00590D50" w:rsidRDefault="00D25857">
      <w:pPr>
        <w:shd w:val="clear" w:color="auto" w:fill="F2F2F2"/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  <w:lang w:bidi="ar-EG"/>
        </w:rPr>
        <w:t>- Articles and academic papers:</w:t>
      </w:r>
    </w:p>
    <w:p w:rsidR="00590D50" w:rsidRDefault="00D25857">
      <w:pPr>
        <w:spacing w:after="0" w:line="360" w:lineRule="auto"/>
        <w:rPr>
          <w:rFonts w:cs="Calibri"/>
          <w:color w:val="000000"/>
          <w:sz w:val="24"/>
          <w:szCs w:val="24"/>
          <w:lang w:bidi="ar-EG"/>
        </w:rPr>
      </w:pPr>
      <w:r>
        <w:rPr>
          <w:rFonts w:cs="Calibri"/>
          <w:color w:val="000000"/>
          <w:sz w:val="24"/>
          <w:szCs w:val="24"/>
          <w:lang w:bidi="ar-EG"/>
        </w:rPr>
        <w:t xml:space="preserve">- Revolução Egípcia e seus desdobramentos: história viva, memórias e perspectivas dos habitantes de Minyat El-Murshid (2011 a 2013). (Revolution in Egypt and its development: Living history, memories and perspective of the inhabitants of Minyat Al-Murshid (2011 to 2013); in Portuguese). Master thesis in in African Studies, Indigenous Peoples, and Black Cultures at the Universidade do Estado da Bahia (State University of Bahia), Brazil, 2020. </w:t>
      </w:r>
    </w:p>
    <w:p w:rsidR="00590D50" w:rsidRDefault="00E52F36">
      <w:pPr>
        <w:spacing w:after="0" w:line="360" w:lineRule="auto"/>
      </w:pPr>
      <w:hyperlink r:id="rId21">
        <w:r w:rsidR="00D25857">
          <w:rPr>
            <w:rStyle w:val="Internet-linkki"/>
            <w:rFonts w:cs="Calibri"/>
            <w:sz w:val="24"/>
            <w:szCs w:val="24"/>
            <w:lang w:bidi="ar-EG"/>
          </w:rPr>
          <w:t>https://www.amazon.com/dp/B09GNT68ZF</w:t>
        </w:r>
      </w:hyperlink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bidi="ar-EG"/>
        </w:rPr>
        <w:t>- “Paixão, Medo e Política: Uma Leitura da Revolução Egípcia 2011 e Além” (Passion, Fear and Politics: A Reading of the Egyptian Revolution 2011 and Beyond; in Portuguese). Paper presented and published at the Conference of the Brazilian Historians’ Association in Bahia State, October 2018.</w:t>
      </w:r>
    </w:p>
    <w:p w:rsidR="00590D50" w:rsidRDefault="00E52F36">
      <w:pPr>
        <w:spacing w:after="0" w:line="360" w:lineRule="auto"/>
      </w:pPr>
      <w:hyperlink r:id="rId22">
        <w:r w:rsidR="00D25857">
          <w:rPr>
            <w:rStyle w:val="Internet-linkki"/>
            <w:rFonts w:cs="Calibri"/>
            <w:sz w:val="24"/>
            <w:szCs w:val="24"/>
            <w:lang w:bidi="ar-EG"/>
          </w:rPr>
          <w:t>http://www.encontro2018.se.anpuh.org/resources/anais/8/1540935983_ARQUIVO_Paixao,MedoePoliticaUmaLeituradaRevolucaoEgipcia2011eAlem.pdf</w:t>
        </w:r>
      </w:hyperlink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bidi="ar-EG"/>
        </w:rPr>
        <w:t xml:space="preserve">- Samuli Schielke and Mukhtar Shehata: “The Writing of Lives: Writers and Their Milieus in Alexandria.” In: Nils Riecken and Heike Liebau (eds.): Relational Lives – Historical Subjectivities in Global Perspective. Special issue in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Geschichte und Gesellschaft - Zeitschrift für historische Sozialwissenschaft</w:t>
      </w:r>
      <w:r>
        <w:rPr>
          <w:rFonts w:cs="Calibri"/>
          <w:color w:val="000000"/>
          <w:sz w:val="24"/>
          <w:szCs w:val="24"/>
          <w:lang w:bidi="ar-EG"/>
        </w:rPr>
        <w:t>, vol. 45 (2019), issue 3, pp. 404–428.</w:t>
      </w:r>
    </w:p>
    <w:p w:rsidR="00590D50" w:rsidRDefault="00E52F36">
      <w:pPr>
        <w:spacing w:after="0" w:line="360" w:lineRule="auto"/>
      </w:pPr>
      <w:hyperlink r:id="rId23">
        <w:r w:rsidR="00D25857">
          <w:rPr>
            <w:rStyle w:val="Internet-linkki"/>
            <w:sz w:val="24"/>
            <w:szCs w:val="24"/>
          </w:rPr>
          <w:t>https://doi.org/10.13109/gege.2019.45.3.404</w:t>
        </w:r>
      </w:hyperlink>
    </w:p>
    <w:p w:rsidR="00590D50" w:rsidRDefault="00590D50">
      <w:pPr>
        <w:spacing w:after="0" w:line="360" w:lineRule="auto"/>
        <w:rPr>
          <w:rFonts w:cs="Calibri"/>
          <w:color w:val="000000"/>
          <w:lang w:bidi="ar-EG"/>
        </w:rPr>
      </w:pPr>
    </w:p>
    <w:p w:rsidR="00590D50" w:rsidRDefault="00590D50">
      <w:pPr>
        <w:spacing w:after="0" w:line="360" w:lineRule="auto"/>
        <w:rPr>
          <w:rFonts w:cs="Calibri"/>
          <w:color w:val="000000"/>
          <w:lang w:bidi="ar-EG"/>
        </w:rPr>
      </w:pPr>
    </w:p>
    <w:p w:rsidR="00590D50" w:rsidRDefault="00D25857">
      <w:pPr>
        <w:spacing w:after="0" w:line="360" w:lineRule="auto"/>
        <w:rPr>
          <w:rFonts w:cs="Calibri"/>
          <w:b/>
          <w:bCs/>
          <w:color w:val="000000"/>
          <w:sz w:val="24"/>
          <w:szCs w:val="24"/>
          <w:lang w:bidi="ar-EG"/>
        </w:rPr>
      </w:pPr>
      <w:r>
        <w:rPr>
          <w:rFonts w:cs="Calibri"/>
          <w:b/>
          <w:bCs/>
          <w:color w:val="000000"/>
          <w:sz w:val="24"/>
          <w:szCs w:val="24"/>
          <w:lang w:bidi="ar-EG"/>
        </w:rPr>
        <w:t>Essays and journalistic publications:</w:t>
      </w:r>
    </w:p>
    <w:p w:rsidR="00590D50" w:rsidRDefault="00590D50">
      <w:pPr>
        <w:spacing w:after="0" w:line="360" w:lineRule="auto"/>
        <w:rPr>
          <w:rFonts w:cs="Calibri"/>
          <w:color w:val="000000"/>
          <w:sz w:val="24"/>
          <w:szCs w:val="24"/>
          <w:lang w:bidi="ar-EG"/>
        </w:rPr>
      </w:pP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bidi="ar-EG"/>
        </w:rPr>
        <w:t xml:space="preserve">- Essays, texts, articles, and literary reviews in Arabic newspapers and magazines, and on websites, including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Turath</w:t>
      </w:r>
      <w:r>
        <w:rPr>
          <w:rFonts w:cs="Calibri"/>
          <w:color w:val="000000"/>
          <w:sz w:val="24"/>
          <w:szCs w:val="24"/>
          <w:lang w:bidi="ar-EG"/>
        </w:rPr>
        <w:t xml:space="preserve"> magazine UAE),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Shorouk newspaper</w:t>
      </w:r>
      <w:r>
        <w:rPr>
          <w:rFonts w:cs="Calibri"/>
          <w:color w:val="000000"/>
          <w:sz w:val="24"/>
          <w:szCs w:val="24"/>
          <w:lang w:bidi="ar-EG"/>
        </w:rPr>
        <w:t xml:space="preserve"> (Egypt),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Al-Muwatin</w:t>
      </w:r>
      <w:r>
        <w:rPr>
          <w:rFonts w:cs="Calibri"/>
          <w:color w:val="000000"/>
          <w:sz w:val="24"/>
          <w:szCs w:val="24"/>
          <w:lang w:bidi="ar-EG"/>
        </w:rPr>
        <w:t xml:space="preserve"> newspaper,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al-Qahira</w:t>
      </w:r>
      <w:r>
        <w:rPr>
          <w:rFonts w:cs="Calibri"/>
          <w:color w:val="000000"/>
          <w:sz w:val="24"/>
          <w:szCs w:val="24"/>
          <w:lang w:bidi="ar-EG"/>
        </w:rPr>
        <w:t xml:space="preserve"> newspaper, </w:t>
      </w:r>
      <w:r>
        <w:rPr>
          <w:rFonts w:cs="Calibri"/>
          <w:i/>
          <w:iCs/>
          <w:color w:val="000000"/>
          <w:sz w:val="24"/>
          <w:szCs w:val="24"/>
          <w:lang w:bidi="ar-EG"/>
        </w:rPr>
        <w:t>Kataba</w:t>
      </w:r>
      <w:r>
        <w:rPr>
          <w:rFonts w:cs="Calibri"/>
          <w:color w:val="000000"/>
          <w:sz w:val="24"/>
          <w:szCs w:val="24"/>
          <w:lang w:bidi="ar-EG"/>
        </w:rPr>
        <w:t>,</w:t>
      </w:r>
      <w:r>
        <w:rPr>
          <w:rStyle w:val="Alaviitteenankkuri"/>
          <w:rFonts w:cs="Calibri"/>
          <w:color w:val="000000"/>
          <w:sz w:val="24"/>
          <w:szCs w:val="24"/>
          <w:lang w:bidi="ar-EG"/>
        </w:rPr>
        <w:footnoteReference w:id="2"/>
      </w:r>
      <w:r>
        <w:rPr>
          <w:rFonts w:cs="Calibri"/>
          <w:i/>
          <w:iCs/>
          <w:color w:val="000000"/>
          <w:sz w:val="24"/>
          <w:szCs w:val="24"/>
          <w:lang w:bidi="ar-EG"/>
        </w:rPr>
        <w:t>Al Hewar Al Motamaden</w:t>
      </w:r>
      <w:r>
        <w:rPr>
          <w:rFonts w:cs="Calibri"/>
          <w:color w:val="000000"/>
          <w:sz w:val="24"/>
          <w:szCs w:val="24"/>
          <w:lang w:bidi="ar-EG"/>
        </w:rPr>
        <w:t xml:space="preserve"> (UK) and Al Noor (Sweden) websites.</w:t>
      </w:r>
    </w:p>
    <w:p w:rsidR="00590D50" w:rsidRDefault="00E52F36">
      <w:pPr>
        <w:spacing w:after="0" w:line="360" w:lineRule="auto"/>
      </w:pPr>
      <w:hyperlink r:id="rId24">
        <w:r w:rsidR="00D25857">
          <w:rPr>
            <w:rStyle w:val="Internet-linkki"/>
            <w:rFonts w:cs="Calibri"/>
            <w:sz w:val="24"/>
            <w:szCs w:val="24"/>
            <w:lang w:bidi="ar-EG"/>
          </w:rPr>
          <w:t>https://alarab.news/%D9%85%D8%AE%D8%AA%D8%A7%D8%B1-%D8%B3%D8%B9%D8%AF-%D8%B4%D8%AD%D8%A7%D8%AA%D9%87</w:t>
        </w:r>
      </w:hyperlink>
    </w:p>
    <w:p w:rsidR="00590D50" w:rsidRDefault="00590D50">
      <w:pPr>
        <w:spacing w:after="0" w:line="360" w:lineRule="auto"/>
        <w:rPr>
          <w:rFonts w:cs="Calibri"/>
          <w:color w:val="000000"/>
        </w:rPr>
      </w:pPr>
    </w:p>
    <w:p w:rsidR="00590D50" w:rsidRDefault="00590D50">
      <w:pPr>
        <w:shd w:val="clear" w:color="auto" w:fill="F2F2F2"/>
        <w:tabs>
          <w:tab w:val="right" w:pos="0"/>
        </w:tabs>
        <w:spacing w:after="0" w:line="360" w:lineRule="auto"/>
        <w:rPr>
          <w:rFonts w:cs="Calibri"/>
          <w:color w:val="000000"/>
        </w:rPr>
      </w:pPr>
    </w:p>
    <w:p w:rsidR="00590D50" w:rsidRDefault="00D25857">
      <w:pPr>
        <w:shd w:val="clear" w:color="auto" w:fill="F2F2F2"/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  <w:lang w:bidi="ar-EG"/>
        </w:rPr>
        <w:t>Conferences:</w:t>
      </w:r>
    </w:p>
    <w:p w:rsidR="00F55210" w:rsidRDefault="00F55210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</w:t>
      </w:r>
      <w:r w:rsidR="00603100">
        <w:rPr>
          <w:rFonts w:cs="Calibri"/>
          <w:sz w:val="24"/>
          <w:szCs w:val="24"/>
          <w:lang w:bidi="ar-EG"/>
        </w:rPr>
        <w:t xml:space="preserve"> Al-Muqawama al-jandariya</w:t>
      </w:r>
      <w:r w:rsidR="002633D1">
        <w:rPr>
          <w:rFonts w:cs="Calibri"/>
          <w:sz w:val="24"/>
          <w:szCs w:val="24"/>
          <w:lang w:bidi="ar-EG"/>
        </w:rPr>
        <w:t>: Al-mumarasat al-akhlaqiya fi al-sardiyat al-shafahiya. (Gendered resistance: Ethical practices in oral narratives). Arab Council for the Social Sciences, Beirut, 28 March – 1 April 2022.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lastRenderedPageBreak/>
        <w:t>- Contemporary Africa, From the Continent to the Diaspora: Global Thinking from the Afro-Diaspora Archives, USP University in São Paulo, Faculty of Philosophy, Literature and Humanities. October 2019.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sz w:val="24"/>
          <w:szCs w:val="24"/>
          <w:lang w:bidi="ar-EG"/>
        </w:rPr>
        <w:t>-  Brazil and the Middle East Conference: Religion, Nation, and Diaspora, Universidade Fedreal Fluminense University, Estudos do Oriente Medio NEOM UUF. December 2018.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 Conference of the Brazilian Historians Association in Bahia (ANBUH / SE), Brazil, October 2018.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 xml:space="preserve">- Conference of the Brazilian Historians Association in Bahia (ANBUH / SE), Brazil, September 2018. </w:t>
      </w:r>
    </w:p>
    <w:p w:rsidR="00590D50" w:rsidRDefault="00590D50">
      <w:pPr>
        <w:spacing w:after="0" w:line="360" w:lineRule="auto"/>
        <w:rPr>
          <w:rFonts w:cs="Calibri"/>
          <w:sz w:val="24"/>
          <w:szCs w:val="24"/>
          <w:lang w:bidi="ar-EG"/>
        </w:rPr>
      </w:pPr>
    </w:p>
    <w:p w:rsidR="00590D50" w:rsidRDefault="00D25857">
      <w:pPr>
        <w:shd w:val="clear" w:color="auto" w:fill="F2F2F2"/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  <w:lang w:bidi="ar-EG"/>
        </w:rPr>
        <w:t>Workshops</w:t>
      </w:r>
      <w:r>
        <w:rPr>
          <w:rFonts w:cs="Calibri"/>
          <w:b/>
          <w:bCs/>
          <w:color w:val="000000"/>
          <w:sz w:val="24"/>
          <w:szCs w:val="24"/>
        </w:rPr>
        <w:t xml:space="preserve">: 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sz w:val="24"/>
          <w:szCs w:val="24"/>
          <w:lang w:bidi="ar-EG"/>
        </w:rPr>
        <w:t>- “Life-Writing – Writing Lives: Engaging Knowledge, Time, and Self”. Leibniz-Zentrum Moderner Orient, Berlin, October 2015.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sz w:val="24"/>
          <w:szCs w:val="24"/>
          <w:lang w:bidi="ar-EG"/>
        </w:rPr>
        <w:t>- "Industries and Cultural Administration". Aswan, Egypt, 2014. Co-sponsored by the Library of Alexandria and the European Union.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sz w:val="24"/>
          <w:szCs w:val="24"/>
          <w:lang w:bidi="ar-EG"/>
        </w:rPr>
        <w:t>- Sessions discussing draft articles on culture for the Egyptian constitution, Studio Al-Madina, Alexandria, 2012.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sz w:val="24"/>
          <w:szCs w:val="24"/>
          <w:lang w:bidi="ar-EG"/>
        </w:rPr>
        <w:t>- "The Constitution of Alexandria", Studio Al-Madina, 2012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“Spaces in Movement: New Perspectives on Migration in African Settings”, Point Sud, Bamako, Mali, 20-22 January 2011.</w:t>
      </w:r>
    </w:p>
    <w:p w:rsidR="00590D50" w:rsidRDefault="00590D50">
      <w:pPr>
        <w:spacing w:after="0" w:line="360" w:lineRule="auto"/>
        <w:rPr>
          <w:sz w:val="24"/>
          <w:szCs w:val="24"/>
        </w:rPr>
      </w:pPr>
    </w:p>
    <w:p w:rsidR="00590D50" w:rsidRDefault="00D25857">
      <w:pPr>
        <w:shd w:val="clear" w:color="auto" w:fill="F2F2F2"/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  <w:lang w:bidi="ar-EG"/>
        </w:rPr>
        <w:t>Exhibitions and festivals: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 Global Poetry Anthology in Brazil (Cogito), 2021.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 Bibliotheca Alexandrina International Book Fair, 2016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 Cairo International Book Fair, Creativity Forum 2016.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 Creative Egypt Conference, Alexandria 2015 and 2016.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 Tanta International Poetry Festival, 2015 and 2016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 Arabesque Independent Arab Film Festival, Oslo, Norway, 2013.</w:t>
      </w:r>
    </w:p>
    <w:p w:rsidR="00590D50" w:rsidRDefault="00D25857">
      <w:pPr>
        <w:spacing w:after="0" w:line="360" w:lineRule="auto"/>
        <w:rPr>
          <w:rFonts w:cs="Calibri"/>
          <w:sz w:val="24"/>
          <w:szCs w:val="24"/>
          <w:lang w:bidi="ar-EG"/>
        </w:rPr>
      </w:pPr>
      <w:r>
        <w:rPr>
          <w:rFonts w:cs="Calibri"/>
          <w:sz w:val="24"/>
          <w:szCs w:val="24"/>
          <w:lang w:bidi="ar-EG"/>
        </w:rPr>
        <w:t>- Alfilm Arab Film Festival, Berlin, Germany, November 2010.</w:t>
      </w:r>
    </w:p>
    <w:p w:rsidR="00590D50" w:rsidRDefault="00590D50">
      <w:pPr>
        <w:spacing w:after="0" w:line="360" w:lineRule="auto"/>
        <w:rPr>
          <w:rFonts w:cs="Calibri"/>
          <w:sz w:val="24"/>
          <w:szCs w:val="24"/>
          <w:lang w:bidi="ar-EG"/>
        </w:rPr>
      </w:pPr>
    </w:p>
    <w:p w:rsidR="00590D50" w:rsidRDefault="00D25857">
      <w:pPr>
        <w:spacing w:after="0" w:line="36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Films</w:t>
      </w:r>
      <w:r w:rsidR="002633D1">
        <w:rPr>
          <w:rFonts w:cs="Calibri"/>
          <w:b/>
          <w:bCs/>
          <w:color w:val="000000"/>
          <w:sz w:val="24"/>
          <w:szCs w:val="24"/>
        </w:rPr>
        <w:t xml:space="preserve"> and online media</w:t>
      </w:r>
      <w:r>
        <w:rPr>
          <w:rFonts w:cs="Calibri"/>
          <w:b/>
          <w:bCs/>
          <w:color w:val="000000"/>
          <w:sz w:val="24"/>
          <w:szCs w:val="24"/>
        </w:rPr>
        <w:t>:</w:t>
      </w:r>
    </w:p>
    <w:p w:rsidR="00A8225F" w:rsidRDefault="00A8225F">
      <w:pPr>
        <w:spacing w:after="0" w:line="360" w:lineRule="auto"/>
      </w:pPr>
    </w:p>
    <w:p w:rsidR="002633D1" w:rsidRDefault="00FA6A19" w:rsidP="006718E3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t xml:space="preserve">- </w:t>
      </w:r>
      <w:r w:rsidR="006718E3">
        <w:t xml:space="preserve">Mukhtar Saad </w:t>
      </w:r>
      <w:r w:rsidR="00A8225F">
        <w:t>Shehata and Mohamed Ghanima</w:t>
      </w:r>
      <w:r w:rsidR="006718E3">
        <w:t xml:space="preserve">, </w:t>
      </w:r>
      <w:r w:rsidR="00A8225F" w:rsidRPr="006718E3">
        <w:rPr>
          <w:i/>
          <w:iCs/>
        </w:rPr>
        <w:t>Lammat kuttab</w:t>
      </w:r>
      <w:r w:rsidR="006718E3">
        <w:t xml:space="preserve"> (Writers’ gathering), </w:t>
      </w:r>
      <w:r w:rsidR="00A8225F">
        <w:t>YouTube channel</w:t>
      </w:r>
      <w:r w:rsidR="006718E3">
        <w:t>, 2020</w:t>
      </w:r>
      <w:r w:rsidR="00A8225F">
        <w:t xml:space="preserve">: </w:t>
      </w:r>
      <w:hyperlink r:id="rId25" w:history="1">
        <w:r w:rsidR="006718E3" w:rsidRPr="00B322DB">
          <w:rPr>
            <w:rStyle w:val="Hyperlink"/>
          </w:rPr>
          <w:t>https://www.youtube.com/channel/UCTLhPphGIAoq3mI4NGugLwQ</w:t>
        </w:r>
      </w:hyperlink>
      <w:r w:rsidR="006718E3">
        <w:t xml:space="preserve"> 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Director and scenario writer of </w:t>
      </w:r>
      <w:r>
        <w:rPr>
          <w:rFonts w:cs="Calibri"/>
          <w:i/>
          <w:iCs/>
          <w:color w:val="000000"/>
          <w:sz w:val="24"/>
          <w:szCs w:val="24"/>
        </w:rPr>
        <w:t>El-Naha El-Taniya</w:t>
      </w:r>
      <w:r>
        <w:rPr>
          <w:rFonts w:cs="Calibri"/>
          <w:color w:val="000000"/>
          <w:sz w:val="24"/>
          <w:szCs w:val="24"/>
        </w:rPr>
        <w:t xml:space="preserve"> (The Other Side), 2010, short fiction film. Invited presentation at Arab Film Festival Berlin in November 2010</w:t>
      </w:r>
      <w:r>
        <w:rPr>
          <w:rStyle w:val="Alaviitteenankkuri"/>
          <w:rFonts w:cs="Calibri"/>
          <w:color w:val="000000"/>
          <w:sz w:val="24"/>
          <w:szCs w:val="24"/>
        </w:rPr>
        <w:footnoteReference w:id="3"/>
      </w:r>
      <w:r>
        <w:rPr>
          <w:rFonts w:cs="Calibri"/>
          <w:color w:val="000000"/>
          <w:sz w:val="24"/>
          <w:szCs w:val="24"/>
        </w:rPr>
        <w:t xml:space="preserve">. Other screenings in Cairo, Alexandria, Lisbon, and Vienna.  </w:t>
      </w:r>
    </w:p>
    <w:p w:rsidR="00590D50" w:rsidRDefault="00D25857">
      <w:pPr>
        <w:spacing w:after="0" w:line="360" w:lineRule="auto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- Director and scenario writer of </w:t>
      </w:r>
      <w:r>
        <w:rPr>
          <w:rFonts w:cs="Calibri"/>
          <w:i/>
          <w:iCs/>
          <w:color w:val="000000"/>
          <w:sz w:val="24"/>
          <w:szCs w:val="24"/>
        </w:rPr>
        <w:t>El-Asema El-Sirriya</w:t>
      </w:r>
      <w:r>
        <w:rPr>
          <w:rFonts w:cs="Calibri"/>
          <w:color w:val="000000"/>
          <w:sz w:val="24"/>
          <w:szCs w:val="24"/>
        </w:rPr>
        <w:t xml:space="preserve"> (The Secret Capital),</w:t>
      </w:r>
      <w:r>
        <w:rPr>
          <w:rStyle w:val="Alaviitteenankkuri"/>
          <w:rFonts w:cs="Calibri"/>
          <w:color w:val="000000"/>
          <w:sz w:val="24"/>
          <w:szCs w:val="24"/>
        </w:rPr>
        <w:footnoteReference w:id="4"/>
      </w:r>
      <w:r>
        <w:rPr>
          <w:rFonts w:cs="Calibri"/>
          <w:color w:val="000000"/>
          <w:sz w:val="24"/>
          <w:szCs w:val="24"/>
        </w:rPr>
        <w:t xml:space="preserve">2013, documentary film about revolution and counter-revolution in an Egyptian village. Invited presentation at </w:t>
      </w:r>
      <w:r>
        <w:rPr>
          <w:rFonts w:cs="Calibri"/>
          <w:color w:val="000000"/>
          <w:sz w:val="24"/>
          <w:szCs w:val="24"/>
          <w:lang w:bidi="ar-EG"/>
        </w:rPr>
        <w:t xml:space="preserve">Arabesque Independent Arab Film Festival, in Oslo, Borway, in April 2013. Other screenings at Alwan Film </w:t>
      </w:r>
      <w:r>
        <w:rPr>
          <w:rFonts w:cs="Calibri"/>
          <w:color w:val="000000"/>
          <w:sz w:val="24"/>
          <w:szCs w:val="24"/>
        </w:rPr>
        <w:t>Festival in New York (May 2013), Helsinki African Film Festival (May 2015), and Moscars Al-Hurria Film Festival in Cairo (March 2013).</w:t>
      </w:r>
    </w:p>
    <w:p w:rsidR="00590D50" w:rsidRDefault="00D25857">
      <w:pPr>
        <w:spacing w:after="0" w:line="360" w:lineRule="auto"/>
        <w:rPr>
          <w:sz w:val="24"/>
          <w:szCs w:val="24"/>
          <w:highlight w:val="yellow"/>
        </w:rPr>
      </w:pPr>
      <w:r>
        <w:rPr>
          <w:rFonts w:cs="Calibri"/>
          <w:color w:val="000000"/>
          <w:sz w:val="24"/>
          <w:szCs w:val="24"/>
        </w:rPr>
        <w:t>- Director and scenario writer of Al-Noss Al-Helw (The better half), experimental fiction, 2016</w:t>
      </w:r>
      <w:r>
        <w:rPr>
          <w:rStyle w:val="Alaviitteenankkuri"/>
          <w:rFonts w:cs="Calibri"/>
          <w:color w:val="000000"/>
          <w:sz w:val="24"/>
          <w:szCs w:val="24"/>
        </w:rPr>
        <w:footnoteReference w:id="5"/>
      </w:r>
      <w:r>
        <w:rPr>
          <w:rFonts w:cs="Calibri"/>
          <w:color w:val="000000"/>
          <w:sz w:val="24"/>
          <w:szCs w:val="24"/>
        </w:rPr>
        <w:t>.</w:t>
      </w:r>
    </w:p>
    <w:p w:rsidR="00590D50" w:rsidRDefault="00590D50">
      <w:pPr>
        <w:spacing w:after="0" w:line="360" w:lineRule="auto"/>
        <w:rPr>
          <w:sz w:val="24"/>
          <w:szCs w:val="24"/>
          <w:highlight w:val="yellow"/>
        </w:rPr>
      </w:pPr>
    </w:p>
    <w:sectPr w:rsidR="00590D50" w:rsidSect="00590D50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3D0" w:rsidRDefault="00FA63D0" w:rsidP="00590D50">
      <w:pPr>
        <w:spacing w:after="0" w:line="240" w:lineRule="auto"/>
      </w:pPr>
      <w:r>
        <w:separator/>
      </w:r>
    </w:p>
  </w:endnote>
  <w:endnote w:type="continuationSeparator" w:id="1">
    <w:p w:rsidR="00FA63D0" w:rsidRDefault="00FA63D0" w:rsidP="0059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3D0" w:rsidRDefault="00FA63D0">
      <w:r>
        <w:separator/>
      </w:r>
    </w:p>
  </w:footnote>
  <w:footnote w:type="continuationSeparator" w:id="1">
    <w:p w:rsidR="00FA63D0" w:rsidRDefault="00FA63D0">
      <w:r>
        <w:continuationSeparator/>
      </w:r>
    </w:p>
  </w:footnote>
  <w:footnote w:id="2">
    <w:p w:rsidR="00590D50" w:rsidRDefault="00D25857">
      <w:pPr>
        <w:pStyle w:val="FootnoteText"/>
        <w:bidi w:val="0"/>
      </w:pPr>
      <w:r>
        <w:rPr>
          <w:rStyle w:val="Alaviitemerkit"/>
        </w:rPr>
        <w:footnoteRef/>
      </w:r>
      <w:hyperlink r:id="rId1" w:tgtFrame="_blank">
        <w:r>
          <w:rPr>
            <w:rStyle w:val="Internet-linkki"/>
            <w:rFonts w:ascii="Calibri" w:hAnsi="Calibri" w:cs="Calibri"/>
            <w:sz w:val="24"/>
            <w:szCs w:val="24"/>
          </w:rPr>
          <w:t>http://kataba1.wordpress.com/</w:t>
        </w:r>
      </w:hyperlink>
    </w:p>
  </w:footnote>
  <w:footnote w:id="3">
    <w:p w:rsidR="00590D50" w:rsidRDefault="00D25857">
      <w:pPr>
        <w:pStyle w:val="FootnoteText"/>
        <w:bidi w:val="0"/>
      </w:pPr>
      <w:r>
        <w:rPr>
          <w:rStyle w:val="Alaviitemerkit"/>
        </w:rPr>
        <w:footnoteRef/>
      </w:r>
      <w:r>
        <w:rPr>
          <w:rStyle w:val="Internet-linkki"/>
          <w:rFonts w:ascii="Calibri" w:hAnsi="Calibri" w:cs="Calibri"/>
          <w:sz w:val="24"/>
          <w:szCs w:val="24"/>
        </w:rPr>
        <w:t>http://www.samuli-schielke.de/theotherside/en/index.htm</w:t>
      </w:r>
    </w:p>
  </w:footnote>
  <w:footnote w:id="4">
    <w:p w:rsidR="00590D50" w:rsidRDefault="00D25857">
      <w:pPr>
        <w:spacing w:line="360" w:lineRule="auto"/>
      </w:pPr>
      <w:r>
        <w:rPr>
          <w:rStyle w:val="Alaviitemerkit"/>
        </w:rPr>
        <w:footnoteRef/>
      </w:r>
      <w:hyperlink r:id="rId2">
        <w:r>
          <w:rPr>
            <w:rStyle w:val="Internet-linkki"/>
            <w:rFonts w:cs="Calibri"/>
            <w:sz w:val="24"/>
            <w:szCs w:val="24"/>
            <w:lang w:bidi="ar-EG"/>
          </w:rPr>
          <w:t>https://www.youtube.com/watch?v=V_mrTifpEI8</w:t>
        </w:r>
      </w:hyperlink>
    </w:p>
  </w:footnote>
  <w:footnote w:id="5">
    <w:p w:rsidR="00590D50" w:rsidRDefault="00D25857">
      <w:r>
        <w:rPr>
          <w:rStyle w:val="Alaviitemerkit"/>
        </w:rPr>
        <w:footnoteRef/>
      </w:r>
      <w:r>
        <w:rPr>
          <w:rStyle w:val="Internet-linkki"/>
        </w:rPr>
        <w:t>https://www.youtube.com/watch?v=TBGKqAdsvSQ</w:t>
      </w:r>
    </w:p>
    <w:p w:rsidR="00590D50" w:rsidRDefault="00590D50">
      <w:pPr>
        <w:pStyle w:val="FootnoteText"/>
        <w:bidi w:val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50"/>
    <w:rsid w:val="00027F3E"/>
    <w:rsid w:val="000A5218"/>
    <w:rsid w:val="001263E5"/>
    <w:rsid w:val="001621DC"/>
    <w:rsid w:val="001A549A"/>
    <w:rsid w:val="002633D1"/>
    <w:rsid w:val="002F5A36"/>
    <w:rsid w:val="00306B88"/>
    <w:rsid w:val="00410DAD"/>
    <w:rsid w:val="00421AD7"/>
    <w:rsid w:val="00422EB0"/>
    <w:rsid w:val="00475878"/>
    <w:rsid w:val="00553F71"/>
    <w:rsid w:val="00590D50"/>
    <w:rsid w:val="00603100"/>
    <w:rsid w:val="006718E3"/>
    <w:rsid w:val="006C02C4"/>
    <w:rsid w:val="008C1BE6"/>
    <w:rsid w:val="008C1FB8"/>
    <w:rsid w:val="00911BBC"/>
    <w:rsid w:val="00971D80"/>
    <w:rsid w:val="00997DAB"/>
    <w:rsid w:val="00A8225F"/>
    <w:rsid w:val="00AF66EC"/>
    <w:rsid w:val="00BF56D1"/>
    <w:rsid w:val="00C85F99"/>
    <w:rsid w:val="00CB1BFB"/>
    <w:rsid w:val="00D25857"/>
    <w:rsid w:val="00E20709"/>
    <w:rsid w:val="00E52F36"/>
    <w:rsid w:val="00E86234"/>
    <w:rsid w:val="00E87E94"/>
    <w:rsid w:val="00F55210"/>
    <w:rsid w:val="00F96EDC"/>
    <w:rsid w:val="00FA63D0"/>
    <w:rsid w:val="00FA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D50"/>
    <w:pPr>
      <w:spacing w:after="200" w:line="276" w:lineRule="auto"/>
    </w:pPr>
  </w:style>
  <w:style w:type="paragraph" w:styleId="Heading1">
    <w:name w:val="heading 1"/>
    <w:basedOn w:val="Normal"/>
    <w:next w:val="Normal"/>
    <w:qFormat/>
    <w:rsid w:val="00590D50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qFormat/>
    <w:rsid w:val="00590D50"/>
    <w:pPr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-linkki">
    <w:name w:val="Internet-linkki"/>
    <w:basedOn w:val="DefaultParagraphFont"/>
    <w:rsid w:val="00590D50"/>
    <w:rPr>
      <w:color w:val="0000FF"/>
      <w:u w:val="single"/>
    </w:rPr>
  </w:style>
  <w:style w:type="character" w:customStyle="1" w:styleId="FootnoteTextChar">
    <w:name w:val="Footnote Text Char"/>
    <w:basedOn w:val="DefaultParagraphFont"/>
    <w:qFormat/>
    <w:rsid w:val="00590D50"/>
    <w:rPr>
      <w:rFonts w:ascii="Times New Roman" w:eastAsia="Times New Roman" w:hAnsi="Times New Roman" w:cs="Times New Roman"/>
      <w:sz w:val="20"/>
      <w:szCs w:val="20"/>
      <w:lang w:bidi="ar-EG"/>
    </w:rPr>
  </w:style>
  <w:style w:type="character" w:customStyle="1" w:styleId="Alaviitteenankkuri">
    <w:name w:val="Alaviitteen ankkuri"/>
    <w:rsid w:val="00590D50"/>
    <w:rPr>
      <w:vertAlign w:val="superscript"/>
    </w:rPr>
  </w:style>
  <w:style w:type="character" w:customStyle="1" w:styleId="FootnoteCharacters">
    <w:name w:val="Footnote Characters"/>
    <w:basedOn w:val="DefaultParagraphFont"/>
    <w:qFormat/>
    <w:rsid w:val="00590D50"/>
    <w:rPr>
      <w:vertAlign w:val="superscript"/>
    </w:rPr>
  </w:style>
  <w:style w:type="character" w:customStyle="1" w:styleId="Heading5Char">
    <w:name w:val="Heading 5 Char"/>
    <w:basedOn w:val="DefaultParagraphFont"/>
    <w:qFormat/>
    <w:rsid w:val="00590D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qFormat/>
    <w:rsid w:val="00590D50"/>
    <w:rPr>
      <w:rFonts w:ascii="Cambria" w:eastAsia="Segoe UI" w:hAnsi="Cambria" w:cs="Times New Roman"/>
      <w:b/>
      <w:bCs/>
      <w:color w:val="365F91"/>
      <w:sz w:val="28"/>
      <w:szCs w:val="28"/>
    </w:rPr>
  </w:style>
  <w:style w:type="character" w:customStyle="1" w:styleId="a-size-extra-large">
    <w:name w:val="a-size-extra-large"/>
    <w:basedOn w:val="DefaultParagraphFont"/>
    <w:qFormat/>
    <w:rsid w:val="00590D50"/>
  </w:style>
  <w:style w:type="character" w:customStyle="1" w:styleId="ListLabel1">
    <w:name w:val="ListLabel 1"/>
    <w:qFormat/>
    <w:rsid w:val="00590D50"/>
    <w:rPr>
      <w:rFonts w:cs="Calibri"/>
      <w:b/>
      <w:bCs/>
      <w:sz w:val="24"/>
      <w:szCs w:val="24"/>
    </w:rPr>
  </w:style>
  <w:style w:type="character" w:customStyle="1" w:styleId="ListLabel2">
    <w:name w:val="ListLabel 2"/>
    <w:qFormat/>
    <w:rsid w:val="00590D50"/>
  </w:style>
  <w:style w:type="character" w:customStyle="1" w:styleId="ListLabel3">
    <w:name w:val="ListLabel 3"/>
    <w:qFormat/>
    <w:rsid w:val="00590D50"/>
    <w:rPr>
      <w:rFonts w:cs="Calibri"/>
      <w:sz w:val="24"/>
      <w:szCs w:val="24"/>
    </w:rPr>
  </w:style>
  <w:style w:type="character" w:customStyle="1" w:styleId="ListLabel4">
    <w:name w:val="ListLabel 4"/>
    <w:qFormat/>
    <w:rsid w:val="00590D50"/>
    <w:rPr>
      <w:rFonts w:cs="Calibri"/>
      <w:sz w:val="24"/>
      <w:szCs w:val="24"/>
      <w:lang w:bidi="ar-EG"/>
    </w:rPr>
  </w:style>
  <w:style w:type="character" w:customStyle="1" w:styleId="ListLabel5">
    <w:name w:val="ListLabel 5"/>
    <w:qFormat/>
    <w:rsid w:val="00590D50"/>
    <w:rPr>
      <w:rFonts w:cs="Calibri"/>
      <w:b w:val="0"/>
      <w:bCs w:val="0"/>
      <w:sz w:val="24"/>
      <w:szCs w:val="24"/>
    </w:rPr>
  </w:style>
  <w:style w:type="character" w:customStyle="1" w:styleId="Alaviitemerkit">
    <w:name w:val="Alaviitemerkit"/>
    <w:qFormat/>
    <w:rsid w:val="00590D50"/>
  </w:style>
  <w:style w:type="character" w:customStyle="1" w:styleId="Loppuviitteenankkuri">
    <w:name w:val="Loppuviitteen ankkuri"/>
    <w:rsid w:val="00590D50"/>
    <w:rPr>
      <w:vertAlign w:val="superscript"/>
    </w:rPr>
  </w:style>
  <w:style w:type="character" w:customStyle="1" w:styleId="Loppuviitemerkit">
    <w:name w:val="Loppuviitemerkit"/>
    <w:qFormat/>
    <w:rsid w:val="00590D50"/>
  </w:style>
  <w:style w:type="character" w:customStyle="1" w:styleId="AvattuInternet-linkki">
    <w:name w:val="Avattu Internet-linkki"/>
    <w:rsid w:val="00590D50"/>
    <w:rPr>
      <w:color w:val="800000"/>
      <w:u w:val="single"/>
    </w:rPr>
  </w:style>
  <w:style w:type="paragraph" w:customStyle="1" w:styleId="Otsikko">
    <w:name w:val="Otsikko"/>
    <w:basedOn w:val="Normal"/>
    <w:next w:val="BodyText"/>
    <w:qFormat/>
    <w:rsid w:val="00590D50"/>
    <w:pPr>
      <w:keepNext/>
      <w:spacing w:before="240" w:after="120"/>
    </w:pPr>
    <w:rPr>
      <w:rFonts w:ascii="Verdana" w:eastAsia="Microsoft YaHei" w:hAnsi="Verdana" w:cs="Sakkal Majalla"/>
      <w:sz w:val="24"/>
      <w:szCs w:val="28"/>
    </w:rPr>
  </w:style>
  <w:style w:type="paragraph" w:styleId="BodyText">
    <w:name w:val="Body Text"/>
    <w:basedOn w:val="Normal"/>
    <w:rsid w:val="00590D50"/>
    <w:pPr>
      <w:spacing w:after="140"/>
    </w:pPr>
  </w:style>
  <w:style w:type="paragraph" w:styleId="List">
    <w:name w:val="List"/>
    <w:basedOn w:val="BodyText"/>
    <w:rsid w:val="00590D50"/>
    <w:rPr>
      <w:rFonts w:ascii="Verdana" w:hAnsi="Verdana" w:cs="Sakkal Majalla"/>
    </w:rPr>
  </w:style>
  <w:style w:type="paragraph" w:styleId="Caption">
    <w:name w:val="caption"/>
    <w:basedOn w:val="Normal"/>
    <w:qFormat/>
    <w:rsid w:val="00590D50"/>
    <w:pPr>
      <w:suppressLineNumbers/>
      <w:spacing w:before="120" w:after="120"/>
    </w:pPr>
    <w:rPr>
      <w:rFonts w:ascii="Verdana" w:hAnsi="Verdana" w:cs="Sakkal Majalla"/>
      <w:i/>
      <w:iCs/>
      <w:sz w:val="20"/>
      <w:szCs w:val="24"/>
    </w:rPr>
  </w:style>
  <w:style w:type="paragraph" w:customStyle="1" w:styleId="Hakemisto">
    <w:name w:val="Hakemisto"/>
    <w:basedOn w:val="Normal"/>
    <w:qFormat/>
    <w:rsid w:val="00590D50"/>
    <w:pPr>
      <w:suppressLineNumbers/>
    </w:pPr>
    <w:rPr>
      <w:rFonts w:ascii="Verdana" w:hAnsi="Verdana" w:cs="Sakkal Majalla"/>
    </w:rPr>
  </w:style>
  <w:style w:type="paragraph" w:styleId="ListParagraph">
    <w:name w:val="List Paragraph"/>
    <w:basedOn w:val="Normal"/>
    <w:qFormat/>
    <w:rsid w:val="00590D50"/>
    <w:pPr>
      <w:ind w:left="720"/>
      <w:contextualSpacing/>
    </w:pPr>
  </w:style>
  <w:style w:type="paragraph" w:styleId="FootnoteText">
    <w:name w:val="footnote text"/>
    <w:basedOn w:val="Normal"/>
    <w:rsid w:val="00590D50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bidi="ar-EG"/>
    </w:rPr>
  </w:style>
  <w:style w:type="character" w:styleId="Hyperlink">
    <w:name w:val="Hyperlink"/>
    <w:basedOn w:val="DefaultParagraphFont"/>
    <w:uiPriority w:val="99"/>
    <w:unhideWhenUsed/>
    <w:rsid w:val="00671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8854929Z1" TargetMode="External"/><Relationship Id="rId13" Type="http://schemas.openxmlformats.org/officeDocument/2006/relationships/hyperlink" Target="https://www.amazon.com/dp/B09GNT68ZF" TargetMode="External"/><Relationship Id="rId18" Type="http://schemas.openxmlformats.org/officeDocument/2006/relationships/hyperlink" Target="https://www.neelwafurat.com/itempage.aspx?id=egb192042-5205077&amp;search=book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amazon.com/dp/B09GNT68ZF" TargetMode="External"/><Relationship Id="rId7" Type="http://schemas.openxmlformats.org/officeDocument/2006/relationships/hyperlink" Target="https://www.zmo.de/en/people/mukhtar-saad-shehata" TargetMode="External"/><Relationship Id="rId12" Type="http://schemas.openxmlformats.org/officeDocument/2006/relationships/hyperlink" Target="https://library.oapen.org/handle/20.500.12657/50230" TargetMode="External"/><Relationship Id="rId17" Type="http://schemas.openxmlformats.org/officeDocument/2006/relationships/hyperlink" Target="https://www.neelwafurat.com/itempage.aspx?id=egb199092-5212270&amp;search=books" TargetMode="External"/><Relationship Id="rId25" Type="http://schemas.openxmlformats.org/officeDocument/2006/relationships/hyperlink" Target="https://www.youtube.com/channel/UCTLhPphGIAoq3mI4NGugLw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elwafurat.com/itempage.aspx?id=egb235419-5250270&amp;search=books" TargetMode="External"/><Relationship Id="rId20" Type="http://schemas.openxmlformats.org/officeDocument/2006/relationships/hyperlink" Target="https://www.goodreads.com/book/show/13604216" TargetMode="External"/><Relationship Id="rId1" Type="http://schemas.openxmlformats.org/officeDocument/2006/relationships/styles" Target="styles.xml"/><Relationship Id="rId6" Type="http://schemas.openxmlformats.org/officeDocument/2006/relationships/hyperlink" Target="mailto:mukhtarshehata@hotmail.com" TargetMode="External"/><Relationship Id="rId11" Type="http://schemas.openxmlformats.org/officeDocument/2006/relationships/hyperlink" Target="http://www.alnoor.se/author.asp?id=5795" TargetMode="External"/><Relationship Id="rId24" Type="http://schemas.openxmlformats.org/officeDocument/2006/relationships/hyperlink" Target="https://alarab.news/&#1605;&#1582;&#1578;&#1575;&#1585;-&#1587;&#1593;&#1583;-&#1588;&#1581;&#1575;&#1578;&#1607;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mazon.eg/-/en/Stainless-Lemon-Squeezer-Mokhtar-Shehata/dp/B09B8RVM6K" TargetMode="External"/><Relationship Id="rId23" Type="http://schemas.openxmlformats.org/officeDocument/2006/relationships/hyperlink" Target="https://doi.org/10.13109/gege.2019.45.3.404" TargetMode="External"/><Relationship Id="rId10" Type="http://schemas.openxmlformats.org/officeDocument/2006/relationships/hyperlink" Target="https://www.ahewar.org/m.asp?i=6026" TargetMode="External"/><Relationship Id="rId19" Type="http://schemas.openxmlformats.org/officeDocument/2006/relationships/hyperlink" Target="https://www.neelwafurat.com/itempage.aspx?id=egb192041-5205078&amp;search=book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.wikipedia.org/wiki/&#1605;&#1582;&#1578;&#1575;&#1585;_&#1587;&#1593;&#1583;_&#1588;&#1581;&#1575;&#1578;&#1607;" TargetMode="External"/><Relationship Id="rId14" Type="http://schemas.openxmlformats.org/officeDocument/2006/relationships/hyperlink" Target="https://www.neelwafurat.com/itempage.aspx?id=lbb320665-311256&amp;search=books" TargetMode="External"/><Relationship Id="rId22" Type="http://schemas.openxmlformats.org/officeDocument/2006/relationships/hyperlink" Target="http://www.encontro2018.se.anpuh.org/resources/anais/8/1540935983_ARQUIVO_Paixao,MedoePoliticaUmaLeituradaRevolucaoEgipcia2011eAlem.pdf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watch?v=V_mrTifpEI8" TargetMode="External"/><Relationship Id="rId1" Type="http://schemas.openxmlformats.org/officeDocument/2006/relationships/hyperlink" Target="http://kataba1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Mukhtar Shehata</dc:creator>
  <cp:lastModifiedBy>Mukhtar Shehata</cp:lastModifiedBy>
  <cp:revision>10</cp:revision>
  <dcterms:created xsi:type="dcterms:W3CDTF">2022-05-08T21:13:00Z</dcterms:created>
  <dcterms:modified xsi:type="dcterms:W3CDTF">2022-06-09T13:02:00Z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